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E4" w:rsidRPr="00F225E4" w:rsidRDefault="00F225E4" w:rsidP="00F225E4">
      <w:pPr>
        <w:pStyle w:val="normal0"/>
        <w:ind w:left="720"/>
        <w:jc w:val="both"/>
        <w:rPr>
          <w:rFonts w:eastAsia="Calibri"/>
          <w:i/>
          <w:sz w:val="28"/>
          <w:szCs w:val="28"/>
          <w:highlight w:val="white"/>
          <w:u w:val="single"/>
        </w:rPr>
      </w:pPr>
    </w:p>
    <w:p w:rsidR="00F225E4" w:rsidRPr="00F225E4" w:rsidRDefault="00F225E4" w:rsidP="00F225E4">
      <w:pPr>
        <w:pStyle w:val="normal0"/>
        <w:ind w:left="720"/>
        <w:jc w:val="both"/>
        <w:rPr>
          <w:rFonts w:eastAsia="Calibri"/>
          <w:i/>
          <w:sz w:val="28"/>
          <w:szCs w:val="28"/>
          <w:highlight w:val="white"/>
          <w:u w:val="single"/>
        </w:rPr>
      </w:pPr>
      <w:r w:rsidRPr="00F225E4">
        <w:rPr>
          <w:rFonts w:eastAsia="Calibri"/>
          <w:i/>
          <w:sz w:val="28"/>
          <w:szCs w:val="28"/>
          <w:highlight w:val="white"/>
          <w:u w:val="single"/>
        </w:rPr>
        <w:t>GRUPO DE TRABAJO sobre la práctica de dirección de centros</w:t>
      </w:r>
    </w:p>
    <w:p w:rsidR="00F225E4" w:rsidRPr="00F225E4" w:rsidRDefault="00F225E4" w:rsidP="00F225E4">
      <w:pPr>
        <w:pStyle w:val="normal0"/>
        <w:ind w:left="720"/>
        <w:jc w:val="both"/>
        <w:rPr>
          <w:rFonts w:eastAsia="Calibri"/>
          <w:sz w:val="28"/>
          <w:szCs w:val="28"/>
          <w:highlight w:val="white"/>
        </w:rPr>
      </w:pP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Objetivos del GT en el marco de los objetiv</w:t>
      </w:r>
      <w:r w:rsidR="00F225E4">
        <w:rPr>
          <w:rFonts w:eastAsia="Calibri"/>
          <w:sz w:val="28"/>
          <w:szCs w:val="28"/>
          <w:highlight w:val="white"/>
        </w:rPr>
        <w:t>os del FEAE</w:t>
      </w:r>
    </w:p>
    <w:p w:rsidR="003D0AC3" w:rsidRPr="00F225E4" w:rsidRDefault="00B46473" w:rsidP="00F225E4">
      <w:pPr>
        <w:pStyle w:val="normal0"/>
        <w:widowControl w:val="0"/>
        <w:shd w:val="clear" w:color="auto" w:fill="FFFFFF"/>
        <w:spacing w:line="240" w:lineRule="auto"/>
        <w:ind w:left="720"/>
        <w:contextualSpacing/>
        <w:jc w:val="both"/>
        <w:rPr>
          <w:rFonts w:eastAsia="Calibri"/>
          <w:sz w:val="28"/>
          <w:szCs w:val="28"/>
        </w:rPr>
      </w:pPr>
      <w:r w:rsidRPr="00F225E4">
        <w:rPr>
          <w:rFonts w:eastAsia="Calibri"/>
          <w:sz w:val="28"/>
          <w:szCs w:val="28"/>
          <w:highlight w:val="white"/>
        </w:rPr>
        <w:t xml:space="preserve">Reflexionar sobre la práctica de la dirección en centros de </w:t>
      </w:r>
      <w:proofErr w:type="spellStart"/>
      <w:r w:rsidRPr="00F225E4">
        <w:rPr>
          <w:rFonts w:eastAsia="Calibri"/>
          <w:sz w:val="28"/>
          <w:szCs w:val="28"/>
          <w:highlight w:val="white"/>
        </w:rPr>
        <w:t>dificil</w:t>
      </w:r>
      <w:proofErr w:type="spellEnd"/>
      <w:r w:rsidRPr="00F225E4">
        <w:rPr>
          <w:rFonts w:eastAsia="Calibri"/>
          <w:sz w:val="28"/>
          <w:szCs w:val="28"/>
          <w:highlight w:val="white"/>
        </w:rPr>
        <w:t xml:space="preserve"> desempeño. </w:t>
      </w:r>
    </w:p>
    <w:p w:rsidR="003D0AC3" w:rsidRPr="00F225E4" w:rsidRDefault="00B46473" w:rsidP="00F225E4">
      <w:pPr>
        <w:pStyle w:val="normal0"/>
        <w:widowControl w:val="0"/>
        <w:shd w:val="clear" w:color="auto" w:fill="FFFFFF"/>
        <w:spacing w:line="240" w:lineRule="auto"/>
        <w:ind w:left="720"/>
        <w:contextualSpacing/>
        <w:jc w:val="both"/>
        <w:rPr>
          <w:rFonts w:eastAsia="Calibri"/>
          <w:sz w:val="28"/>
          <w:szCs w:val="28"/>
        </w:rPr>
      </w:pPr>
      <w:r w:rsidRPr="00F225E4">
        <w:rPr>
          <w:rFonts w:eastAsia="Calibri"/>
          <w:sz w:val="28"/>
          <w:szCs w:val="28"/>
          <w:highlight w:val="white"/>
        </w:rPr>
        <w:t>Relacionar los estilos de liderazgo con los objetivos de los centros actuales del S. XXI.</w:t>
      </w:r>
    </w:p>
    <w:p w:rsidR="003D0AC3" w:rsidRPr="00F225E4" w:rsidRDefault="00B46473" w:rsidP="00F225E4">
      <w:pPr>
        <w:pStyle w:val="normal0"/>
        <w:widowControl w:val="0"/>
        <w:shd w:val="clear" w:color="auto" w:fill="FFFFFF"/>
        <w:spacing w:line="240" w:lineRule="auto"/>
        <w:ind w:left="720"/>
        <w:contextualSpacing/>
        <w:jc w:val="both"/>
        <w:rPr>
          <w:rFonts w:eastAsia="Calibri"/>
          <w:sz w:val="28"/>
          <w:szCs w:val="28"/>
        </w:rPr>
      </w:pPr>
      <w:r w:rsidRPr="00F225E4">
        <w:rPr>
          <w:rFonts w:eastAsia="Calibri"/>
          <w:sz w:val="28"/>
          <w:szCs w:val="28"/>
          <w:highlight w:val="white"/>
        </w:rPr>
        <w:t xml:space="preserve">Mostrar experiencias sobre la gestión de los equipos de trabajo. </w:t>
      </w:r>
    </w:p>
    <w:p w:rsidR="003D0AC3" w:rsidRPr="00F225E4" w:rsidRDefault="003D0AC3" w:rsidP="00F225E4">
      <w:pPr>
        <w:pStyle w:val="normal0"/>
        <w:ind w:left="720"/>
        <w:jc w:val="both"/>
        <w:rPr>
          <w:rFonts w:eastAsia="Calibri"/>
          <w:sz w:val="28"/>
          <w:szCs w:val="28"/>
          <w:highlight w:val="white"/>
        </w:rPr>
      </w:pP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Contenidos de trabajo</w:t>
      </w:r>
    </w:p>
    <w:p w:rsidR="003D0AC3" w:rsidRPr="00F225E4" w:rsidRDefault="00B46473" w:rsidP="00F225E4">
      <w:pPr>
        <w:pStyle w:val="normal0"/>
        <w:ind w:left="720"/>
        <w:jc w:val="both"/>
        <w:rPr>
          <w:sz w:val="28"/>
          <w:szCs w:val="28"/>
        </w:rPr>
      </w:pPr>
      <w:r w:rsidRPr="00F225E4">
        <w:rPr>
          <w:sz w:val="28"/>
          <w:szCs w:val="28"/>
          <w:highlight w:val="white"/>
        </w:rPr>
        <w:t>FASE 1: La dirección escolar en el S XXI</w:t>
      </w:r>
      <w:r w:rsidRPr="00F225E4">
        <w:rPr>
          <w:sz w:val="28"/>
          <w:szCs w:val="28"/>
        </w:rPr>
        <w:t xml:space="preserve">. </w:t>
      </w:r>
      <w:r w:rsidRPr="00F225E4">
        <w:rPr>
          <w:sz w:val="28"/>
          <w:szCs w:val="28"/>
          <w:highlight w:val="white"/>
        </w:rPr>
        <w:t xml:space="preserve">Los estilos de liderazgo </w:t>
      </w:r>
    </w:p>
    <w:p w:rsidR="003D0AC3" w:rsidRPr="00F225E4" w:rsidRDefault="00B46473" w:rsidP="00F225E4">
      <w:pPr>
        <w:pStyle w:val="normal0"/>
        <w:widowControl w:val="0"/>
        <w:shd w:val="clear" w:color="auto" w:fill="FFFFFF"/>
        <w:spacing w:line="240" w:lineRule="auto"/>
        <w:ind w:left="720"/>
        <w:jc w:val="both"/>
        <w:rPr>
          <w:sz w:val="28"/>
          <w:szCs w:val="28"/>
        </w:rPr>
      </w:pPr>
      <w:r w:rsidRPr="00F225E4">
        <w:rPr>
          <w:sz w:val="28"/>
          <w:szCs w:val="28"/>
          <w:highlight w:val="white"/>
        </w:rPr>
        <w:t xml:space="preserve">FASE 2: Estilo de liderazgo y su adecuación a los objetivos de centro. La experiencia de un director. </w:t>
      </w:r>
    </w:p>
    <w:p w:rsidR="003D0AC3" w:rsidRPr="00F225E4" w:rsidRDefault="00B46473" w:rsidP="00F225E4">
      <w:pPr>
        <w:pStyle w:val="normal0"/>
        <w:widowControl w:val="0"/>
        <w:shd w:val="clear" w:color="auto" w:fill="FFFFFF"/>
        <w:spacing w:line="240" w:lineRule="auto"/>
        <w:ind w:left="720"/>
        <w:jc w:val="both"/>
        <w:rPr>
          <w:sz w:val="28"/>
          <w:szCs w:val="28"/>
        </w:rPr>
      </w:pPr>
      <w:r w:rsidRPr="00F225E4">
        <w:rPr>
          <w:sz w:val="28"/>
          <w:szCs w:val="28"/>
          <w:highlight w:val="white"/>
        </w:rPr>
        <w:t>FASE 3: La mejora en  un ámbito concreto de un centro escolar:</w:t>
      </w:r>
    </w:p>
    <w:p w:rsidR="003D0AC3" w:rsidRPr="00F225E4" w:rsidRDefault="00B46473" w:rsidP="00F225E4">
      <w:pPr>
        <w:pStyle w:val="normal0"/>
        <w:widowControl w:val="0"/>
        <w:shd w:val="clear" w:color="auto" w:fill="FFFFFF"/>
        <w:spacing w:line="240" w:lineRule="auto"/>
        <w:ind w:left="1440"/>
        <w:jc w:val="both"/>
        <w:rPr>
          <w:sz w:val="28"/>
          <w:szCs w:val="28"/>
        </w:rPr>
      </w:pPr>
      <w:r w:rsidRPr="00F225E4">
        <w:rPr>
          <w:sz w:val="28"/>
          <w:szCs w:val="28"/>
          <w:highlight w:val="white"/>
        </w:rPr>
        <w:t xml:space="preserve">Las relaciones entre miembros de la comunidad escolar. </w:t>
      </w:r>
    </w:p>
    <w:p w:rsidR="003D0AC3" w:rsidRPr="00F225E4" w:rsidRDefault="00B46473" w:rsidP="00F225E4">
      <w:pPr>
        <w:pStyle w:val="normal0"/>
        <w:widowControl w:val="0"/>
        <w:shd w:val="clear" w:color="auto" w:fill="FFFFFF"/>
        <w:spacing w:line="240" w:lineRule="auto"/>
        <w:ind w:left="1440"/>
        <w:jc w:val="both"/>
        <w:rPr>
          <w:sz w:val="28"/>
          <w:szCs w:val="28"/>
        </w:rPr>
      </w:pPr>
      <w:r w:rsidRPr="00F225E4">
        <w:rPr>
          <w:sz w:val="28"/>
          <w:szCs w:val="28"/>
          <w:highlight w:val="white"/>
        </w:rPr>
        <w:t xml:space="preserve">La comisión de la coordinación pedagógica. </w:t>
      </w:r>
    </w:p>
    <w:p w:rsidR="003D0AC3" w:rsidRPr="00F225E4" w:rsidRDefault="00B46473" w:rsidP="00F225E4">
      <w:pPr>
        <w:pStyle w:val="normal0"/>
        <w:widowControl w:val="0"/>
        <w:shd w:val="clear" w:color="auto" w:fill="FFFFFF"/>
        <w:spacing w:line="240" w:lineRule="auto"/>
        <w:ind w:left="1440"/>
        <w:jc w:val="both"/>
        <w:rPr>
          <w:sz w:val="28"/>
          <w:szCs w:val="28"/>
        </w:rPr>
      </w:pPr>
      <w:r w:rsidRPr="00F225E4">
        <w:rPr>
          <w:sz w:val="28"/>
          <w:szCs w:val="28"/>
          <w:highlight w:val="white"/>
        </w:rPr>
        <w:t xml:space="preserve">Otros. </w:t>
      </w:r>
    </w:p>
    <w:p w:rsidR="003D0AC3" w:rsidRPr="00F225E4" w:rsidRDefault="003D0AC3" w:rsidP="00F225E4">
      <w:pPr>
        <w:pStyle w:val="normal0"/>
        <w:ind w:left="720"/>
        <w:jc w:val="both"/>
        <w:rPr>
          <w:rFonts w:eastAsia="Calibri"/>
          <w:sz w:val="28"/>
          <w:szCs w:val="28"/>
          <w:highlight w:val="white"/>
        </w:rPr>
      </w:pP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Metodología</w:t>
      </w: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 xml:space="preserve">Se han dado tres sesiones presenciales de unas 2,5 horas cada una. </w:t>
      </w: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 xml:space="preserve">En todas las sesiones ha  habido un momento para la participación en pequeños grupos, gran grupo y ponencia. </w:t>
      </w: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 xml:space="preserve">Los asistentes han estado siempre organizados en tres bloques temáticos: </w:t>
      </w:r>
    </w:p>
    <w:p w:rsidR="003D0AC3" w:rsidRPr="00F225E4" w:rsidRDefault="00B46473" w:rsidP="00F225E4">
      <w:pPr>
        <w:pStyle w:val="normal0"/>
        <w:numPr>
          <w:ilvl w:val="0"/>
          <w:numId w:val="2"/>
        </w:numPr>
        <w:ind w:left="2160" w:hanging="360"/>
        <w:contextualSpacing/>
        <w:jc w:val="both"/>
        <w:rPr>
          <w:rFonts w:eastAsia="Calibri"/>
          <w:sz w:val="28"/>
          <w:szCs w:val="28"/>
        </w:rPr>
      </w:pPr>
      <w:r w:rsidRPr="00F225E4">
        <w:rPr>
          <w:rFonts w:eastAsia="Calibri"/>
          <w:sz w:val="28"/>
          <w:szCs w:val="28"/>
        </w:rPr>
        <w:t>CEIP: Objetivo inicial: Reflexionar sobre la organización escolar sus necesidades y la importancia de la CCP en la misma.</w:t>
      </w:r>
    </w:p>
    <w:p w:rsidR="003D0AC3" w:rsidRPr="00F225E4" w:rsidRDefault="00B46473" w:rsidP="00F225E4">
      <w:pPr>
        <w:pStyle w:val="normal0"/>
        <w:numPr>
          <w:ilvl w:val="0"/>
          <w:numId w:val="2"/>
        </w:numPr>
        <w:ind w:left="2160" w:hanging="360"/>
        <w:contextualSpacing/>
        <w:jc w:val="both"/>
        <w:rPr>
          <w:rFonts w:eastAsia="Calibri"/>
          <w:sz w:val="28"/>
          <w:szCs w:val="28"/>
        </w:rPr>
      </w:pPr>
      <w:r w:rsidRPr="00F225E4">
        <w:rPr>
          <w:rFonts w:eastAsia="Calibri"/>
          <w:sz w:val="28"/>
          <w:szCs w:val="28"/>
        </w:rPr>
        <w:t>CEIP-</w:t>
      </w:r>
      <w:proofErr w:type="gramStart"/>
      <w:r w:rsidRPr="00F225E4">
        <w:rPr>
          <w:rFonts w:eastAsia="Calibri"/>
          <w:sz w:val="28"/>
          <w:szCs w:val="28"/>
        </w:rPr>
        <w:t>IES :</w:t>
      </w:r>
      <w:proofErr w:type="gramEnd"/>
      <w:r w:rsidRPr="00F225E4">
        <w:rPr>
          <w:rFonts w:eastAsia="Calibri"/>
          <w:sz w:val="28"/>
          <w:szCs w:val="28"/>
        </w:rPr>
        <w:t xml:space="preserve"> Objetivo: Reflexionar sobre la conexión, comunicación, y coordinación entre los IES y CEIP de la misma zona. Este su</w:t>
      </w:r>
      <w:r w:rsidR="00F225E4">
        <w:rPr>
          <w:rFonts w:eastAsia="Calibri"/>
          <w:sz w:val="28"/>
          <w:szCs w:val="28"/>
        </w:rPr>
        <w:t>b</w:t>
      </w:r>
      <w:r w:rsidRPr="00F225E4">
        <w:rPr>
          <w:rFonts w:eastAsia="Calibri"/>
          <w:sz w:val="28"/>
          <w:szCs w:val="28"/>
        </w:rPr>
        <w:t xml:space="preserve">grupo trabaja sobre el PLAN DE TRANSICIÓN Y  ACOGIDA del alumnado de 6º a 1º de ESO. </w:t>
      </w:r>
    </w:p>
    <w:p w:rsidR="003D0AC3" w:rsidRPr="00F225E4" w:rsidRDefault="00B46473" w:rsidP="00F225E4">
      <w:pPr>
        <w:pStyle w:val="normal0"/>
        <w:numPr>
          <w:ilvl w:val="0"/>
          <w:numId w:val="2"/>
        </w:numPr>
        <w:ind w:left="2160" w:hanging="360"/>
        <w:contextualSpacing/>
        <w:jc w:val="both"/>
        <w:rPr>
          <w:rFonts w:eastAsia="Calibri"/>
          <w:sz w:val="28"/>
          <w:szCs w:val="28"/>
        </w:rPr>
      </w:pPr>
      <w:r w:rsidRPr="00F225E4">
        <w:rPr>
          <w:rFonts w:eastAsia="Calibri"/>
          <w:sz w:val="28"/>
          <w:szCs w:val="28"/>
        </w:rPr>
        <w:t xml:space="preserve"> IES: Objetivo: Reflexionar la puesta en funcionamiento de un proyecto de centro, desde la idea al planteamiento y ejecución. Este grupo trabaja sobre el liderazgo posi</w:t>
      </w:r>
      <w:r w:rsidR="00DF107B">
        <w:rPr>
          <w:rFonts w:eastAsia="Calibri"/>
          <w:sz w:val="28"/>
          <w:szCs w:val="28"/>
        </w:rPr>
        <w:t>bilista</w:t>
      </w:r>
    </w:p>
    <w:p w:rsidR="003D0AC3" w:rsidRPr="00F225E4" w:rsidRDefault="00F225E4" w:rsidP="00F225E4">
      <w:pPr>
        <w:pStyle w:val="normal0"/>
        <w:ind w:left="720"/>
        <w:jc w:val="both"/>
        <w:rPr>
          <w:rFonts w:eastAsia="Calibri"/>
          <w:sz w:val="28"/>
          <w:szCs w:val="28"/>
        </w:rPr>
      </w:pPr>
      <w:r>
        <w:rPr>
          <w:rFonts w:eastAsia="Calibri"/>
          <w:sz w:val="28"/>
          <w:szCs w:val="28"/>
        </w:rPr>
        <w:t>En c</w:t>
      </w:r>
      <w:r w:rsidR="00B46473" w:rsidRPr="00F225E4">
        <w:rPr>
          <w:rFonts w:eastAsia="Calibri"/>
          <w:sz w:val="28"/>
          <w:szCs w:val="28"/>
        </w:rPr>
        <w:t xml:space="preserve">ada sesión estos subgrupos se han reunido para compartir sus experiencias en sus centros como directores, o </w:t>
      </w:r>
      <w:r w:rsidR="00DF107B">
        <w:rPr>
          <w:rFonts w:eastAsia="Calibri"/>
          <w:sz w:val="28"/>
          <w:szCs w:val="28"/>
        </w:rPr>
        <w:t xml:space="preserve">jefes de estudios </w:t>
      </w:r>
      <w:r w:rsidR="00B46473" w:rsidRPr="00F225E4">
        <w:rPr>
          <w:rFonts w:eastAsia="Calibri"/>
          <w:sz w:val="28"/>
          <w:szCs w:val="28"/>
        </w:rPr>
        <w:t xml:space="preserve"> y llegar a unas conclusiones sobre lo tratado. </w:t>
      </w:r>
    </w:p>
    <w:p w:rsidR="003D0AC3" w:rsidRPr="00F225E4" w:rsidRDefault="00DF107B" w:rsidP="00F225E4">
      <w:pPr>
        <w:pStyle w:val="normal0"/>
        <w:ind w:left="720"/>
        <w:jc w:val="both"/>
        <w:rPr>
          <w:rFonts w:eastAsia="Calibri"/>
          <w:sz w:val="28"/>
          <w:szCs w:val="28"/>
        </w:rPr>
      </w:pPr>
      <w:r>
        <w:rPr>
          <w:rFonts w:eastAsia="Calibri"/>
          <w:sz w:val="28"/>
          <w:szCs w:val="28"/>
        </w:rPr>
        <w:t xml:space="preserve">En dos de estas sesiones </w:t>
      </w:r>
      <w:proofErr w:type="spellStart"/>
      <w:r>
        <w:rPr>
          <w:rFonts w:eastAsia="Calibri"/>
          <w:sz w:val="28"/>
          <w:szCs w:val="28"/>
        </w:rPr>
        <w:t>h</w:t>
      </w:r>
      <w:r w:rsidR="00B46473" w:rsidRPr="00F225E4">
        <w:rPr>
          <w:rFonts w:eastAsia="Calibri"/>
          <w:sz w:val="28"/>
          <w:szCs w:val="28"/>
        </w:rPr>
        <w:t>n</w:t>
      </w:r>
      <w:proofErr w:type="spellEnd"/>
      <w:r w:rsidR="00B46473" w:rsidRPr="00F225E4">
        <w:rPr>
          <w:rFonts w:eastAsia="Calibri"/>
          <w:sz w:val="28"/>
          <w:szCs w:val="28"/>
        </w:rPr>
        <w:t xml:space="preserve"> habido dos ponencias: </w:t>
      </w:r>
    </w:p>
    <w:p w:rsidR="003D0AC3" w:rsidRPr="00F225E4" w:rsidRDefault="00B46473" w:rsidP="00F225E4">
      <w:pPr>
        <w:pStyle w:val="normal0"/>
        <w:ind w:left="720"/>
        <w:jc w:val="both"/>
        <w:rPr>
          <w:rFonts w:eastAsia="Calibri"/>
          <w:i/>
          <w:sz w:val="28"/>
          <w:szCs w:val="28"/>
          <w:u w:val="single"/>
        </w:rPr>
      </w:pPr>
      <w:r w:rsidRPr="00F225E4">
        <w:rPr>
          <w:rFonts w:eastAsia="Calibri"/>
          <w:sz w:val="28"/>
          <w:szCs w:val="28"/>
        </w:rPr>
        <w:t>La primera:</w:t>
      </w:r>
      <w:r w:rsidRPr="00F225E4">
        <w:rPr>
          <w:rFonts w:eastAsia="Calibri"/>
          <w:sz w:val="28"/>
          <w:szCs w:val="28"/>
          <w:u w:val="single"/>
        </w:rPr>
        <w:t xml:space="preserve"> Dirección de equipos y liderazgo: </w:t>
      </w:r>
      <w:r w:rsidRPr="00F225E4">
        <w:rPr>
          <w:rFonts w:eastAsia="Calibri"/>
          <w:i/>
          <w:sz w:val="28"/>
          <w:szCs w:val="28"/>
          <w:u w:val="single"/>
        </w:rPr>
        <w:t>apuntes para una sociología de la dirección de centros</w:t>
      </w:r>
    </w:p>
    <w:p w:rsidR="003D0AC3" w:rsidRPr="00F225E4" w:rsidRDefault="00B46473" w:rsidP="00F225E4">
      <w:pPr>
        <w:pStyle w:val="normal0"/>
        <w:ind w:left="720"/>
        <w:jc w:val="both"/>
        <w:rPr>
          <w:rFonts w:eastAsia="Calibri"/>
          <w:sz w:val="28"/>
          <w:szCs w:val="28"/>
          <w:u w:val="single"/>
        </w:rPr>
      </w:pPr>
      <w:r w:rsidRPr="00F225E4">
        <w:rPr>
          <w:rFonts w:eastAsia="Calibri"/>
          <w:sz w:val="28"/>
          <w:szCs w:val="28"/>
        </w:rPr>
        <w:t>La segunda:</w:t>
      </w:r>
      <w:r w:rsidRPr="00F225E4">
        <w:rPr>
          <w:rFonts w:eastAsia="Calibri"/>
          <w:sz w:val="28"/>
          <w:szCs w:val="28"/>
          <w:u w:val="single"/>
        </w:rPr>
        <w:t xml:space="preserve"> La experiencia de un director: “Galiana Presenta”. </w:t>
      </w:r>
    </w:p>
    <w:p w:rsidR="003D0AC3" w:rsidRPr="00F225E4" w:rsidRDefault="00B46473" w:rsidP="00F225E4">
      <w:pPr>
        <w:pStyle w:val="normal0"/>
        <w:ind w:left="720"/>
        <w:jc w:val="both"/>
        <w:rPr>
          <w:rFonts w:eastAsia="Calibri"/>
          <w:sz w:val="28"/>
          <w:szCs w:val="28"/>
          <w:highlight w:val="white"/>
        </w:rPr>
      </w:pPr>
      <w:r w:rsidRPr="00F225E4">
        <w:rPr>
          <w:rFonts w:eastAsia="Calibri"/>
          <w:sz w:val="28"/>
          <w:szCs w:val="28"/>
          <w:highlight w:val="white"/>
        </w:rPr>
        <w:t xml:space="preserve">En la tercera sesión se dedicó a la elaboración de un pequeño documento sobre conclusiones. </w:t>
      </w:r>
    </w:p>
    <w:p w:rsidR="003D0AC3" w:rsidRPr="00F225E4" w:rsidRDefault="003D0AC3" w:rsidP="00F225E4">
      <w:pPr>
        <w:pStyle w:val="normal0"/>
        <w:ind w:left="720"/>
        <w:jc w:val="both"/>
        <w:rPr>
          <w:rFonts w:eastAsia="Calibri"/>
          <w:sz w:val="28"/>
          <w:szCs w:val="28"/>
          <w:highlight w:val="white"/>
        </w:rPr>
      </w:pPr>
    </w:p>
    <w:p w:rsidR="003D0AC3" w:rsidRPr="00DF107B" w:rsidRDefault="00B46473" w:rsidP="00DF107B">
      <w:pPr>
        <w:pStyle w:val="normal0"/>
        <w:ind w:left="720"/>
        <w:jc w:val="both"/>
        <w:rPr>
          <w:rFonts w:eastAsia="Calibri"/>
          <w:sz w:val="28"/>
          <w:szCs w:val="28"/>
          <w:highlight w:val="white"/>
        </w:rPr>
      </w:pPr>
      <w:r w:rsidRPr="00F225E4">
        <w:rPr>
          <w:rFonts w:eastAsia="Calibri"/>
          <w:sz w:val="28"/>
          <w:szCs w:val="28"/>
          <w:highlight w:val="white"/>
        </w:rPr>
        <w:t xml:space="preserve">. </w:t>
      </w:r>
      <w:r w:rsidRPr="00F225E4">
        <w:rPr>
          <w:rFonts w:eastAsia="Calibri"/>
          <w:sz w:val="28"/>
          <w:szCs w:val="28"/>
        </w:rPr>
        <w:t xml:space="preserve">Valoración desde la organización: </w:t>
      </w:r>
    </w:p>
    <w:p w:rsidR="003D0AC3" w:rsidRPr="00F225E4" w:rsidRDefault="003D0AC3" w:rsidP="00F225E4">
      <w:pPr>
        <w:pStyle w:val="normal0"/>
        <w:ind w:left="720"/>
        <w:jc w:val="both"/>
        <w:rPr>
          <w:rFonts w:eastAsia="Calibri"/>
          <w:sz w:val="28"/>
          <w:szCs w:val="28"/>
        </w:rPr>
      </w:pPr>
    </w:p>
    <w:p w:rsidR="003D0AC3" w:rsidRPr="00F225E4" w:rsidRDefault="00B46473" w:rsidP="00F225E4">
      <w:pPr>
        <w:pStyle w:val="normal0"/>
        <w:ind w:left="720"/>
        <w:jc w:val="both"/>
        <w:rPr>
          <w:rFonts w:eastAsia="Calibri"/>
          <w:sz w:val="28"/>
          <w:szCs w:val="28"/>
        </w:rPr>
      </w:pPr>
      <w:r w:rsidRPr="00F225E4">
        <w:rPr>
          <w:rFonts w:eastAsia="Calibri"/>
          <w:sz w:val="28"/>
          <w:szCs w:val="28"/>
        </w:rPr>
        <w:t xml:space="preserve">El número de participantes parece escaso pero pueden ser por motivos como que los profesionales de la zona que trabajan en equipos directivos viven muchos de ellos en las capitales cercanas entorpeciendo su presencia. </w:t>
      </w:r>
    </w:p>
    <w:p w:rsidR="003D0AC3" w:rsidRPr="00F225E4" w:rsidRDefault="003D0AC3" w:rsidP="00F225E4">
      <w:pPr>
        <w:pStyle w:val="normal0"/>
        <w:ind w:left="720"/>
        <w:jc w:val="both"/>
        <w:rPr>
          <w:rFonts w:eastAsia="Calibri"/>
          <w:sz w:val="28"/>
          <w:szCs w:val="28"/>
        </w:rPr>
      </w:pPr>
    </w:p>
    <w:p w:rsidR="003D0AC3" w:rsidRPr="00F225E4" w:rsidRDefault="00B46473" w:rsidP="00F225E4">
      <w:pPr>
        <w:pStyle w:val="normal0"/>
        <w:ind w:left="720"/>
        <w:jc w:val="both"/>
        <w:rPr>
          <w:rFonts w:eastAsia="Calibri"/>
          <w:sz w:val="28"/>
          <w:szCs w:val="28"/>
        </w:rPr>
      </w:pPr>
      <w:r w:rsidRPr="00F225E4">
        <w:rPr>
          <w:rFonts w:eastAsia="Calibri"/>
          <w:sz w:val="28"/>
          <w:szCs w:val="28"/>
        </w:rPr>
        <w:t xml:space="preserve">Los contenidos a tratar son interesantes, pero no se profundiza: hay una gran heterogeneidad en la procedencia, CEIP e IES. </w:t>
      </w:r>
    </w:p>
    <w:p w:rsidR="003D0AC3" w:rsidRPr="00F225E4" w:rsidRDefault="003D0AC3" w:rsidP="00F225E4">
      <w:pPr>
        <w:pStyle w:val="normal0"/>
        <w:jc w:val="both"/>
        <w:rPr>
          <w:rFonts w:eastAsia="Calibri"/>
          <w:sz w:val="28"/>
          <w:szCs w:val="28"/>
        </w:rPr>
      </w:pPr>
    </w:p>
    <w:p w:rsidR="003D0AC3" w:rsidRPr="00F225E4" w:rsidRDefault="003D0AC3" w:rsidP="00F225E4">
      <w:pPr>
        <w:pStyle w:val="normal0"/>
        <w:jc w:val="both"/>
        <w:rPr>
          <w:rFonts w:eastAsia="Calibri"/>
          <w:sz w:val="28"/>
          <w:szCs w:val="28"/>
        </w:rPr>
      </w:pPr>
    </w:p>
    <w:sectPr w:rsidR="003D0AC3" w:rsidRPr="00F225E4" w:rsidSect="00B46473">
      <w:pgSz w:w="11909" w:h="16834"/>
      <w:pgMar w:top="720" w:right="720" w:bottom="720" w:left="720" w:header="0" w:footer="708"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24E31"/>
    <w:multiLevelType w:val="multilevel"/>
    <w:tmpl w:val="8CA2932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252E7F32"/>
    <w:multiLevelType w:val="multilevel"/>
    <w:tmpl w:val="E1AAB52E"/>
    <w:lvl w:ilvl="0">
      <w:start w:val="1"/>
      <w:numFmt w:val="bullet"/>
      <w:lvlText w:val="●"/>
      <w:lvlJc w:val="left"/>
      <w:pPr>
        <w:ind w:left="720" w:firstLine="360"/>
      </w:pPr>
      <w:rPr>
        <w:rFonts w:ascii="Calibri" w:eastAsia="Calibri" w:hAnsi="Calibri" w:cs="Calibri"/>
        <w:color w:val="000000"/>
        <w:sz w:val="20"/>
        <w:szCs w:val="20"/>
      </w:rPr>
    </w:lvl>
    <w:lvl w:ilvl="1">
      <w:start w:val="1"/>
      <w:numFmt w:val="bullet"/>
      <w:lvlText w:val="○"/>
      <w:lvlJc w:val="left"/>
      <w:pPr>
        <w:ind w:left="1440" w:firstLine="1080"/>
      </w:pPr>
    </w:lvl>
    <w:lvl w:ilvl="2">
      <w:start w:val="1"/>
      <w:numFmt w:val="bullet"/>
      <w:lvlText w:val="■"/>
      <w:lvlJc w:val="left"/>
      <w:pPr>
        <w:ind w:left="2160" w:firstLine="1980"/>
      </w:pPr>
    </w:lvl>
    <w:lvl w:ilvl="3">
      <w:start w:val="1"/>
      <w:numFmt w:val="bullet"/>
      <w:lvlText w:val="●"/>
      <w:lvlJc w:val="left"/>
      <w:pPr>
        <w:ind w:left="2880" w:firstLine="2520"/>
      </w:pPr>
    </w:lvl>
    <w:lvl w:ilvl="4">
      <w:start w:val="1"/>
      <w:numFmt w:val="bullet"/>
      <w:lvlText w:val="○"/>
      <w:lvlJc w:val="left"/>
      <w:pPr>
        <w:ind w:left="3600" w:firstLine="3240"/>
      </w:pPr>
    </w:lvl>
    <w:lvl w:ilvl="5">
      <w:start w:val="1"/>
      <w:numFmt w:val="bullet"/>
      <w:lvlText w:val="■"/>
      <w:lvlJc w:val="left"/>
      <w:pPr>
        <w:ind w:left="4320" w:firstLine="4140"/>
      </w:pPr>
    </w:lvl>
    <w:lvl w:ilvl="6">
      <w:start w:val="1"/>
      <w:numFmt w:val="bullet"/>
      <w:lvlText w:val="●"/>
      <w:lvlJc w:val="left"/>
      <w:pPr>
        <w:ind w:left="5040" w:firstLine="4680"/>
      </w:pPr>
    </w:lvl>
    <w:lvl w:ilvl="7">
      <w:start w:val="1"/>
      <w:numFmt w:val="bullet"/>
      <w:lvlText w:val="○"/>
      <w:lvlJc w:val="left"/>
      <w:pPr>
        <w:ind w:left="5760" w:firstLine="5400"/>
      </w:pPr>
    </w:lvl>
    <w:lvl w:ilvl="8">
      <w:start w:val="1"/>
      <w:numFmt w:val="bullet"/>
      <w:lvlText w:val="■"/>
      <w:lvlJc w:val="left"/>
      <w:pPr>
        <w:ind w:left="6480" w:firstLine="6300"/>
      </w:pPr>
    </w:lvl>
  </w:abstractNum>
  <w:abstractNum w:abstractNumId="2">
    <w:nsid w:val="2F440A3F"/>
    <w:multiLevelType w:val="multilevel"/>
    <w:tmpl w:val="996E9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E480CF9"/>
    <w:multiLevelType w:val="multilevel"/>
    <w:tmpl w:val="B1267F0C"/>
    <w:lvl w:ilvl="0">
      <w:start w:val="1"/>
      <w:numFmt w:val="decimal"/>
      <w:lvlText w:val=""/>
      <w:lvlJc w:val="left"/>
      <w:pPr>
        <w:ind w:left="0" w:firstLine="0"/>
      </w:pPr>
    </w:lvl>
    <w:lvl w:ilvl="1">
      <w:start w:val="1"/>
      <w:numFmt w:val="lowerLetter"/>
      <w:lvlText w:val="%2."/>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nsid w:val="6A3711D7"/>
    <w:multiLevelType w:val="multilevel"/>
    <w:tmpl w:val="0FB281F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hyphenationZone w:val="425"/>
  <w:drawingGridHorizontalSpacing w:val="110"/>
  <w:displayHorizontalDrawingGridEvery w:val="2"/>
  <w:characterSpacingControl w:val="doNotCompress"/>
  <w:compat/>
  <w:rsids>
    <w:rsidRoot w:val="003D0AC3"/>
    <w:rsid w:val="00011047"/>
    <w:rsid w:val="000A7DA8"/>
    <w:rsid w:val="003D0AC3"/>
    <w:rsid w:val="009B1D2B"/>
    <w:rsid w:val="00B46473"/>
    <w:rsid w:val="00DF107B"/>
    <w:rsid w:val="00F225E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047"/>
  </w:style>
  <w:style w:type="paragraph" w:styleId="Ttulo1">
    <w:name w:val="heading 1"/>
    <w:basedOn w:val="normal0"/>
    <w:next w:val="normal0"/>
    <w:rsid w:val="003D0AC3"/>
    <w:pPr>
      <w:keepNext/>
      <w:keepLines/>
      <w:spacing w:before="400" w:after="120"/>
      <w:contextualSpacing/>
      <w:outlineLvl w:val="0"/>
    </w:pPr>
    <w:rPr>
      <w:sz w:val="40"/>
      <w:szCs w:val="40"/>
    </w:rPr>
  </w:style>
  <w:style w:type="paragraph" w:styleId="Ttulo2">
    <w:name w:val="heading 2"/>
    <w:basedOn w:val="normal0"/>
    <w:next w:val="normal0"/>
    <w:rsid w:val="003D0AC3"/>
    <w:pPr>
      <w:keepNext/>
      <w:keepLines/>
      <w:spacing w:before="360" w:after="120"/>
      <w:contextualSpacing/>
      <w:outlineLvl w:val="1"/>
    </w:pPr>
    <w:rPr>
      <w:sz w:val="32"/>
      <w:szCs w:val="32"/>
    </w:rPr>
  </w:style>
  <w:style w:type="paragraph" w:styleId="Ttulo3">
    <w:name w:val="heading 3"/>
    <w:basedOn w:val="normal0"/>
    <w:next w:val="normal0"/>
    <w:rsid w:val="003D0AC3"/>
    <w:pPr>
      <w:keepNext/>
      <w:keepLines/>
      <w:spacing w:before="320" w:after="80"/>
      <w:contextualSpacing/>
      <w:outlineLvl w:val="2"/>
    </w:pPr>
    <w:rPr>
      <w:color w:val="434343"/>
      <w:sz w:val="28"/>
      <w:szCs w:val="28"/>
    </w:rPr>
  </w:style>
  <w:style w:type="paragraph" w:styleId="Ttulo4">
    <w:name w:val="heading 4"/>
    <w:basedOn w:val="normal0"/>
    <w:next w:val="normal0"/>
    <w:rsid w:val="003D0AC3"/>
    <w:pPr>
      <w:keepNext/>
      <w:keepLines/>
      <w:spacing w:before="280" w:after="80"/>
      <w:contextualSpacing/>
      <w:outlineLvl w:val="3"/>
    </w:pPr>
    <w:rPr>
      <w:color w:val="666666"/>
      <w:sz w:val="24"/>
      <w:szCs w:val="24"/>
    </w:rPr>
  </w:style>
  <w:style w:type="paragraph" w:styleId="Ttulo5">
    <w:name w:val="heading 5"/>
    <w:basedOn w:val="normal0"/>
    <w:next w:val="normal0"/>
    <w:rsid w:val="003D0AC3"/>
    <w:pPr>
      <w:keepNext/>
      <w:keepLines/>
      <w:spacing w:before="240" w:after="80"/>
      <w:contextualSpacing/>
      <w:outlineLvl w:val="4"/>
    </w:pPr>
    <w:rPr>
      <w:color w:val="666666"/>
    </w:rPr>
  </w:style>
  <w:style w:type="paragraph" w:styleId="Ttulo6">
    <w:name w:val="heading 6"/>
    <w:basedOn w:val="normal0"/>
    <w:next w:val="normal0"/>
    <w:rsid w:val="003D0AC3"/>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3D0AC3"/>
  </w:style>
  <w:style w:type="table" w:customStyle="1" w:styleId="TableNormal">
    <w:name w:val="Table Normal"/>
    <w:rsid w:val="003D0AC3"/>
    <w:tblPr>
      <w:tblCellMar>
        <w:top w:w="0" w:type="dxa"/>
        <w:left w:w="0" w:type="dxa"/>
        <w:bottom w:w="0" w:type="dxa"/>
        <w:right w:w="0" w:type="dxa"/>
      </w:tblCellMar>
    </w:tblPr>
  </w:style>
  <w:style w:type="paragraph" w:styleId="Ttulo">
    <w:name w:val="Title"/>
    <w:basedOn w:val="normal0"/>
    <w:next w:val="normal0"/>
    <w:rsid w:val="003D0AC3"/>
    <w:pPr>
      <w:keepNext/>
      <w:keepLines/>
      <w:spacing w:after="60"/>
      <w:contextualSpacing/>
    </w:pPr>
    <w:rPr>
      <w:sz w:val="52"/>
      <w:szCs w:val="52"/>
    </w:rPr>
  </w:style>
  <w:style w:type="paragraph" w:styleId="Subttulo">
    <w:name w:val="Subtitle"/>
    <w:basedOn w:val="normal0"/>
    <w:next w:val="normal0"/>
    <w:rsid w:val="003D0AC3"/>
    <w:pPr>
      <w:keepNext/>
      <w:keepLines/>
      <w:spacing w:after="320"/>
      <w:contextualSpacing/>
    </w:pPr>
    <w:rPr>
      <w:color w:val="666666"/>
      <w:sz w:val="30"/>
      <w:szCs w:val="30"/>
    </w:rPr>
  </w:style>
  <w:style w:type="character" w:styleId="Hipervnculo">
    <w:name w:val="Hyperlink"/>
    <w:basedOn w:val="Fuentedeprrafopredeter"/>
    <w:uiPriority w:val="99"/>
    <w:unhideWhenUsed/>
    <w:rsid w:val="00B46473"/>
    <w:rPr>
      <w:color w:val="0000FF" w:themeColor="hyperlink"/>
      <w:u w:val="single"/>
    </w:rPr>
  </w:style>
  <w:style w:type="paragraph" w:styleId="Textodeglobo">
    <w:name w:val="Balloon Text"/>
    <w:basedOn w:val="Normal"/>
    <w:link w:val="TextodegloboCar"/>
    <w:uiPriority w:val="99"/>
    <w:semiHidden/>
    <w:unhideWhenUsed/>
    <w:rsid w:val="00B4647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4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364</Words>
  <Characters>2004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2017-05-10T17:44:00Z</dcterms:created>
  <dcterms:modified xsi:type="dcterms:W3CDTF">2017-05-10T17:59:00Z</dcterms:modified>
</cp:coreProperties>
</file>